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="-464" w:tblpY="249"/>
        <w:tblW w:w="14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581"/>
        <w:gridCol w:w="10"/>
        <w:gridCol w:w="907"/>
        <w:gridCol w:w="10"/>
        <w:gridCol w:w="4839"/>
        <w:gridCol w:w="4113"/>
        <w:gridCol w:w="3405"/>
      </w:tblGrid>
      <w:tr w:rsidR="009E6EBA" w:rsidRPr="00A97825" w14:paraId="466D7D19" w14:textId="77777777" w:rsidTr="009E6EBA">
        <w:trPr>
          <w:gridBefore w:val="1"/>
          <w:wBefore w:w="10" w:type="dxa"/>
          <w:trHeight w:val="542"/>
        </w:trPr>
        <w:tc>
          <w:tcPr>
            <w:tcW w:w="2508" w:type="dxa"/>
            <w:gridSpan w:val="4"/>
          </w:tcPr>
          <w:p w14:paraId="0FBB6900" w14:textId="77777777" w:rsidR="00923C48" w:rsidRPr="00A97825" w:rsidRDefault="00923C48" w:rsidP="00A97825">
            <w:pPr>
              <w:rPr>
                <w:b/>
                <w:sz w:val="20"/>
                <w:szCs w:val="20"/>
              </w:rPr>
            </w:pPr>
            <w:r w:rsidRPr="00A97825">
              <w:rPr>
                <w:b/>
                <w:sz w:val="20"/>
                <w:szCs w:val="20"/>
              </w:rPr>
              <w:t>NIVEL: 3º Medio</w:t>
            </w:r>
          </w:p>
        </w:tc>
        <w:tc>
          <w:tcPr>
            <w:tcW w:w="4839" w:type="dxa"/>
          </w:tcPr>
          <w:p w14:paraId="23B7E105" w14:textId="77777777" w:rsidR="00923C48" w:rsidRPr="00A97825" w:rsidRDefault="00923C48" w:rsidP="00A97825">
            <w:pPr>
              <w:rPr>
                <w:b/>
                <w:sz w:val="20"/>
                <w:szCs w:val="20"/>
              </w:rPr>
            </w:pPr>
            <w:r w:rsidRPr="00A97825">
              <w:rPr>
                <w:b/>
                <w:sz w:val="20"/>
                <w:szCs w:val="20"/>
              </w:rPr>
              <w:t>Objetivo Imprescindible Abordado</w:t>
            </w:r>
          </w:p>
        </w:tc>
        <w:tc>
          <w:tcPr>
            <w:tcW w:w="4113" w:type="dxa"/>
          </w:tcPr>
          <w:p w14:paraId="6040433F" w14:textId="77777777" w:rsidR="00923C48" w:rsidRPr="00A97825" w:rsidRDefault="00923C48" w:rsidP="00A97825">
            <w:pPr>
              <w:ind w:left="67" w:right="115"/>
              <w:rPr>
                <w:b/>
                <w:sz w:val="20"/>
                <w:szCs w:val="20"/>
              </w:rPr>
            </w:pPr>
            <w:r w:rsidRPr="00A97825">
              <w:rPr>
                <w:b/>
                <w:sz w:val="20"/>
                <w:szCs w:val="20"/>
              </w:rPr>
              <w:t>Actividades a Desarrollar (Acceso por Materiales)</w:t>
            </w:r>
          </w:p>
        </w:tc>
        <w:tc>
          <w:tcPr>
            <w:tcW w:w="3405" w:type="dxa"/>
          </w:tcPr>
          <w:p w14:paraId="1C60BE33" w14:textId="77777777" w:rsidR="00923C48" w:rsidRPr="00A97825" w:rsidRDefault="00923C48" w:rsidP="00A97825">
            <w:pPr>
              <w:ind w:left="142"/>
              <w:rPr>
                <w:b/>
                <w:sz w:val="20"/>
                <w:szCs w:val="20"/>
              </w:rPr>
            </w:pPr>
            <w:r w:rsidRPr="00A97825">
              <w:rPr>
                <w:b/>
                <w:sz w:val="20"/>
                <w:szCs w:val="20"/>
              </w:rPr>
              <w:t>Profundización en texto escolar MINEDUC y otros recursos.</w:t>
            </w:r>
          </w:p>
        </w:tc>
      </w:tr>
      <w:tr w:rsidR="009E6EBA" w:rsidRPr="00A97825" w14:paraId="5E09626A" w14:textId="77777777" w:rsidTr="009E6EBA">
        <w:trPr>
          <w:gridBefore w:val="1"/>
          <w:wBefore w:w="10" w:type="dxa"/>
          <w:trHeight w:val="689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7165085D" w14:textId="77777777" w:rsidR="00923C48" w:rsidRPr="00A97825" w:rsidRDefault="00923C48" w:rsidP="00A97825">
            <w:pPr>
              <w:rPr>
                <w:b/>
                <w:sz w:val="20"/>
                <w:szCs w:val="20"/>
              </w:rPr>
            </w:pPr>
            <w:r w:rsidRPr="00A97825">
              <w:rPr>
                <w:b/>
                <w:sz w:val="20"/>
                <w:szCs w:val="20"/>
              </w:rPr>
              <w:t>ASIGNATURA</w:t>
            </w:r>
          </w:p>
          <w:p w14:paraId="4BFEC149" w14:textId="77777777" w:rsidR="00923C48" w:rsidRPr="00A97825" w:rsidRDefault="00923C48" w:rsidP="00A97825">
            <w:pPr>
              <w:rPr>
                <w:sz w:val="20"/>
                <w:szCs w:val="20"/>
              </w:rPr>
            </w:pPr>
            <w:r w:rsidRPr="00A97825">
              <w:rPr>
                <w:sz w:val="20"/>
                <w:szCs w:val="20"/>
              </w:rPr>
              <w:t>Filosofía</w:t>
            </w:r>
          </w:p>
          <w:p w14:paraId="0749DDC6" w14:textId="77777777" w:rsidR="00923C48" w:rsidRPr="00A97825" w:rsidRDefault="00923C48" w:rsidP="00A97825">
            <w:pPr>
              <w:rPr>
                <w:sz w:val="20"/>
                <w:szCs w:val="20"/>
              </w:rPr>
            </w:pPr>
          </w:p>
          <w:p w14:paraId="37CD96A6" w14:textId="77777777" w:rsidR="00923C48" w:rsidRPr="00A97825" w:rsidRDefault="00923C48" w:rsidP="00A97825">
            <w:pPr>
              <w:ind w:right="-78"/>
              <w:rPr>
                <w:b/>
                <w:bCs/>
                <w:sz w:val="20"/>
                <w:szCs w:val="20"/>
              </w:rPr>
            </w:pPr>
          </w:p>
          <w:p w14:paraId="65192E1A" w14:textId="77777777" w:rsidR="00923C48" w:rsidRPr="00A97825" w:rsidRDefault="00923C48" w:rsidP="00A97825">
            <w:pPr>
              <w:ind w:right="-78"/>
              <w:rPr>
                <w:b/>
                <w:bCs/>
                <w:sz w:val="20"/>
                <w:szCs w:val="20"/>
              </w:rPr>
            </w:pPr>
          </w:p>
          <w:p w14:paraId="120A8672" w14:textId="77777777" w:rsidR="00923C48" w:rsidRPr="00A97825" w:rsidRDefault="00923C48" w:rsidP="00A97825">
            <w:pPr>
              <w:ind w:right="-78"/>
              <w:rPr>
                <w:b/>
                <w:bCs/>
                <w:sz w:val="20"/>
                <w:szCs w:val="20"/>
              </w:rPr>
            </w:pPr>
          </w:p>
          <w:p w14:paraId="38D48594" w14:textId="77777777" w:rsidR="00923C48" w:rsidRPr="00A97825" w:rsidRDefault="00923C48" w:rsidP="00A97825">
            <w:pPr>
              <w:ind w:right="-78"/>
              <w:rPr>
                <w:b/>
                <w:bCs/>
                <w:sz w:val="20"/>
                <w:szCs w:val="20"/>
              </w:rPr>
            </w:pPr>
          </w:p>
          <w:p w14:paraId="4C154127" w14:textId="77777777" w:rsidR="00923C48" w:rsidRPr="00A97825" w:rsidRDefault="00923C48" w:rsidP="00A97825">
            <w:pPr>
              <w:ind w:right="-78"/>
              <w:rPr>
                <w:b/>
                <w:bCs/>
                <w:sz w:val="20"/>
                <w:szCs w:val="20"/>
              </w:rPr>
            </w:pPr>
          </w:p>
          <w:p w14:paraId="66714C75" w14:textId="77777777" w:rsidR="00923C48" w:rsidRPr="00A97825" w:rsidRDefault="00923C48" w:rsidP="00A97825">
            <w:pPr>
              <w:ind w:right="-78"/>
              <w:rPr>
                <w:b/>
                <w:bCs/>
                <w:sz w:val="20"/>
                <w:szCs w:val="20"/>
              </w:rPr>
            </w:pPr>
          </w:p>
          <w:p w14:paraId="098302CA" w14:textId="77777777" w:rsidR="00923C48" w:rsidRPr="00A97825" w:rsidRDefault="00923C48" w:rsidP="00A97825">
            <w:pPr>
              <w:ind w:right="-78"/>
              <w:rPr>
                <w:b/>
                <w:bCs/>
                <w:sz w:val="20"/>
                <w:szCs w:val="20"/>
              </w:rPr>
            </w:pPr>
          </w:p>
          <w:p w14:paraId="020EAF0B" w14:textId="77777777" w:rsidR="00923C48" w:rsidRPr="00A97825" w:rsidRDefault="00923C48" w:rsidP="00A97825">
            <w:pPr>
              <w:rPr>
                <w:b/>
                <w:bCs/>
                <w:sz w:val="20"/>
                <w:szCs w:val="20"/>
              </w:rPr>
            </w:pPr>
            <w:r w:rsidRPr="00A97825">
              <w:rPr>
                <w:b/>
                <w:bCs/>
                <w:sz w:val="20"/>
                <w:szCs w:val="20"/>
              </w:rPr>
              <w:t>Ciclo 2</w:t>
            </w:r>
          </w:p>
          <w:p w14:paraId="13884F31" w14:textId="56B335CF" w:rsidR="00923C48" w:rsidRPr="00A97825" w:rsidRDefault="002E6BEE" w:rsidP="00A97825">
            <w:pPr>
              <w:rPr>
                <w:sz w:val="20"/>
                <w:szCs w:val="20"/>
              </w:rPr>
            </w:pPr>
            <w:r w:rsidRPr="00A97825">
              <w:rPr>
                <w:color w:val="000000"/>
                <w:sz w:val="20"/>
                <w:szCs w:val="20"/>
                <w:shd w:val="clear" w:color="auto" w:fill="FFFFFF"/>
              </w:rPr>
              <w:t>28 de marzo al 22 de abril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6F52B68C" w14:textId="77777777" w:rsidR="00923C48" w:rsidRPr="00A97825" w:rsidRDefault="00923C48" w:rsidP="00A97825">
            <w:pPr>
              <w:rPr>
                <w:b/>
                <w:w w:val="99"/>
                <w:sz w:val="20"/>
                <w:szCs w:val="20"/>
              </w:rPr>
            </w:pPr>
          </w:p>
          <w:p w14:paraId="53320CCF" w14:textId="77777777" w:rsidR="00923C48" w:rsidRPr="00A97825" w:rsidRDefault="00923C48" w:rsidP="00A97825">
            <w:pPr>
              <w:rPr>
                <w:b/>
                <w:w w:val="99"/>
                <w:sz w:val="20"/>
                <w:szCs w:val="20"/>
              </w:rPr>
            </w:pPr>
          </w:p>
          <w:p w14:paraId="422251AB" w14:textId="6F76C0D1" w:rsidR="00923C48" w:rsidRPr="00A97825" w:rsidRDefault="00923C48" w:rsidP="00A97825">
            <w:pPr>
              <w:rPr>
                <w:bCs/>
                <w:w w:val="99"/>
                <w:sz w:val="20"/>
                <w:szCs w:val="20"/>
              </w:rPr>
            </w:pPr>
            <w:r w:rsidRPr="00A97825">
              <w:rPr>
                <w:bCs/>
                <w:w w:val="99"/>
                <w:sz w:val="20"/>
                <w:szCs w:val="20"/>
              </w:rPr>
              <w:t xml:space="preserve">Semana A </w:t>
            </w:r>
          </w:p>
          <w:p w14:paraId="39D0004C" w14:textId="62DDA917" w:rsidR="002E6BEE" w:rsidRPr="00A97825" w:rsidRDefault="002E6BEE" w:rsidP="00A97825">
            <w:pPr>
              <w:rPr>
                <w:b/>
                <w:w w:val="99"/>
                <w:sz w:val="20"/>
                <w:szCs w:val="20"/>
              </w:rPr>
            </w:pPr>
            <w:r w:rsidRPr="00A97825">
              <w:rPr>
                <w:b/>
                <w:w w:val="99"/>
                <w:sz w:val="20"/>
                <w:szCs w:val="20"/>
              </w:rPr>
              <w:t xml:space="preserve">28-03 al 1-04 </w:t>
            </w:r>
          </w:p>
          <w:p w14:paraId="39A3D940" w14:textId="77777777" w:rsidR="00923C48" w:rsidRPr="00A97825" w:rsidRDefault="00923C48" w:rsidP="00A97825">
            <w:pPr>
              <w:rPr>
                <w:b/>
                <w:w w:val="99"/>
                <w:sz w:val="20"/>
                <w:szCs w:val="20"/>
              </w:rPr>
            </w:pPr>
          </w:p>
          <w:p w14:paraId="5DD234B4" w14:textId="77777777" w:rsidR="00923C48" w:rsidRPr="00A97825" w:rsidRDefault="00923C48" w:rsidP="00A97825">
            <w:pPr>
              <w:rPr>
                <w:b/>
                <w:w w:val="99"/>
                <w:sz w:val="20"/>
                <w:szCs w:val="20"/>
              </w:rPr>
            </w:pPr>
          </w:p>
          <w:p w14:paraId="643CD007" w14:textId="77777777" w:rsidR="00923C48" w:rsidRPr="00A97825" w:rsidRDefault="00923C48" w:rsidP="00A97825">
            <w:pPr>
              <w:rPr>
                <w:b/>
                <w:w w:val="99"/>
                <w:sz w:val="20"/>
                <w:szCs w:val="20"/>
              </w:rPr>
            </w:pPr>
          </w:p>
          <w:p w14:paraId="0C05994D" w14:textId="77777777" w:rsidR="00923C48" w:rsidRPr="00A97825" w:rsidRDefault="00923C48" w:rsidP="00A97825">
            <w:pPr>
              <w:rPr>
                <w:b/>
                <w:sz w:val="20"/>
                <w:szCs w:val="20"/>
              </w:rPr>
            </w:pPr>
          </w:p>
          <w:p w14:paraId="4DD6E302" w14:textId="77777777" w:rsidR="00923C48" w:rsidRPr="00A97825" w:rsidRDefault="00923C48" w:rsidP="00A97825">
            <w:pPr>
              <w:ind w:left="-335"/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41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24"/>
            </w:tblGrid>
            <w:tr w:rsidR="00923C48" w:rsidRPr="00A97825" w14:paraId="02751A02" w14:textId="77777777" w:rsidTr="00D5655A">
              <w:trPr>
                <w:trHeight w:val="313"/>
              </w:trPr>
              <w:tc>
                <w:tcPr>
                  <w:tcW w:w="4124" w:type="dxa"/>
                  <w:tcBorders>
                    <w:bottom w:val="nil"/>
                  </w:tcBorders>
                </w:tcPr>
                <w:p w14:paraId="47CF9ADE" w14:textId="77777777" w:rsidR="00923C48" w:rsidRPr="00A97825" w:rsidRDefault="00923C48" w:rsidP="007F0CF4">
                  <w:pPr>
                    <w:framePr w:hSpace="141" w:wrap="around" w:vAnchor="text" w:hAnchor="margin" w:x="-464" w:y="249"/>
                    <w:ind w:right="141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1736CA8" w14:textId="77777777" w:rsidR="00923C48" w:rsidRPr="00A97825" w:rsidRDefault="00923C48" w:rsidP="00A97825">
            <w:pPr>
              <w:ind w:left="124" w:right="141"/>
              <w:rPr>
                <w:i/>
                <w:iCs/>
                <w:sz w:val="20"/>
                <w:szCs w:val="20"/>
              </w:rPr>
            </w:pPr>
            <w:r w:rsidRPr="00A97825">
              <w:rPr>
                <w:i/>
                <w:iCs/>
                <w:sz w:val="20"/>
                <w:szCs w:val="20"/>
              </w:rPr>
              <w:t>Unidad 1: ¿Cómo se hace Filosofía?</w:t>
            </w:r>
          </w:p>
          <w:p w14:paraId="241C5023" w14:textId="77777777" w:rsidR="00923C48" w:rsidRPr="00A97825" w:rsidRDefault="00923C48" w:rsidP="00A97825">
            <w:pPr>
              <w:ind w:left="302" w:right="141"/>
              <w:rPr>
                <w:b/>
                <w:bCs/>
                <w:sz w:val="20"/>
                <w:szCs w:val="20"/>
              </w:rPr>
            </w:pPr>
          </w:p>
          <w:p w14:paraId="6D3B16CB" w14:textId="2CE67045" w:rsidR="00923C48" w:rsidRPr="00A97825" w:rsidRDefault="00923C48" w:rsidP="00A97825">
            <w:pPr>
              <w:ind w:left="302" w:right="141"/>
              <w:rPr>
                <w:sz w:val="20"/>
                <w:szCs w:val="20"/>
              </w:rPr>
            </w:pPr>
            <w:r w:rsidRPr="00A97825">
              <w:rPr>
                <w:b/>
                <w:bCs/>
                <w:sz w:val="20"/>
                <w:szCs w:val="20"/>
              </w:rPr>
              <w:t>Objetivo de Aprendizaje:</w:t>
            </w:r>
            <w:r w:rsidRPr="00A97825">
              <w:rPr>
                <w:sz w:val="20"/>
                <w:szCs w:val="20"/>
              </w:rPr>
              <w:t xml:space="preserve">  Describir las características del quehacer filosófico, considerando el problema de su origen y sentido, e identificando algunas de sus </w:t>
            </w:r>
            <w:r w:rsidR="00401313" w:rsidRPr="00A97825">
              <w:rPr>
                <w:sz w:val="20"/>
                <w:szCs w:val="20"/>
              </w:rPr>
              <w:t>grandes preguntas</w:t>
            </w:r>
            <w:r w:rsidRPr="00A97825">
              <w:rPr>
                <w:sz w:val="20"/>
                <w:szCs w:val="20"/>
              </w:rPr>
              <w:t xml:space="preserve"> y temas.</w:t>
            </w:r>
          </w:p>
          <w:p w14:paraId="0EE65FE9" w14:textId="77777777" w:rsidR="00923C48" w:rsidRPr="00A97825" w:rsidRDefault="00923C48" w:rsidP="00A97825">
            <w:pPr>
              <w:ind w:left="302" w:right="141"/>
              <w:rPr>
                <w:sz w:val="20"/>
                <w:szCs w:val="20"/>
              </w:rPr>
            </w:pPr>
          </w:p>
          <w:p w14:paraId="376A9631" w14:textId="5C66CF1D" w:rsidR="00923C48" w:rsidRPr="00A97825" w:rsidRDefault="00923C48" w:rsidP="00A97825">
            <w:pPr>
              <w:ind w:left="302" w:right="141"/>
              <w:rPr>
                <w:sz w:val="20"/>
                <w:szCs w:val="20"/>
                <w:lang w:val="es-CL"/>
              </w:rPr>
            </w:pPr>
            <w:r w:rsidRPr="00A97825">
              <w:rPr>
                <w:b/>
                <w:bCs/>
                <w:sz w:val="20"/>
                <w:szCs w:val="20"/>
                <w:lang w:val="es-CL"/>
              </w:rPr>
              <w:t xml:space="preserve">OA a. </w:t>
            </w:r>
            <w:r w:rsidRPr="00A97825">
              <w:rPr>
                <w:sz w:val="20"/>
                <w:szCs w:val="20"/>
                <w:lang w:val="es-CL"/>
              </w:rPr>
              <w:t xml:space="preserve">Formular preguntas significativas para su vida a partir del análisis de conceptos y teorías filosóficas, poniendo en duda aquello que aparece como “cierto” o “dado” y proyectando diversas respuestas posibles. </w:t>
            </w:r>
          </w:p>
        </w:tc>
        <w:tc>
          <w:tcPr>
            <w:tcW w:w="4113" w:type="dxa"/>
            <w:tcBorders>
              <w:left w:val="single" w:sz="4" w:space="0" w:color="000000"/>
              <w:right w:val="single" w:sz="4" w:space="0" w:color="000000"/>
            </w:tcBorders>
          </w:tcPr>
          <w:p w14:paraId="5EF796C7" w14:textId="77777777" w:rsidR="00AF37C2" w:rsidRPr="00A97825" w:rsidRDefault="00923C48" w:rsidP="00A97825">
            <w:pPr>
              <w:ind w:left="190" w:right="141"/>
              <w:rPr>
                <w:sz w:val="20"/>
                <w:szCs w:val="20"/>
              </w:rPr>
            </w:pPr>
            <w:r w:rsidRPr="00A97825">
              <w:rPr>
                <w:sz w:val="20"/>
                <w:szCs w:val="20"/>
              </w:rPr>
              <w:t xml:space="preserve">Utilizar </w:t>
            </w:r>
            <w:r w:rsidR="00401313" w:rsidRPr="00A97825">
              <w:rPr>
                <w:sz w:val="20"/>
                <w:szCs w:val="20"/>
              </w:rPr>
              <w:t>estratégicamente</w:t>
            </w:r>
            <w:r w:rsidRPr="00A97825">
              <w:rPr>
                <w:sz w:val="20"/>
                <w:szCs w:val="20"/>
              </w:rPr>
              <w:t xml:space="preserve"> las preguntas para problematizar y, a la vez, introducir a la </w:t>
            </w:r>
            <w:r w:rsidR="00401313" w:rsidRPr="00A97825">
              <w:rPr>
                <w:sz w:val="20"/>
                <w:szCs w:val="20"/>
              </w:rPr>
              <w:t>Filosofía</w:t>
            </w:r>
            <w:r w:rsidRPr="00A97825">
              <w:rPr>
                <w:sz w:val="20"/>
                <w:szCs w:val="20"/>
              </w:rPr>
              <w:t xml:space="preserve"> con su ejercicio </w:t>
            </w:r>
            <w:r w:rsidR="00401313" w:rsidRPr="00A97825">
              <w:rPr>
                <w:sz w:val="20"/>
                <w:szCs w:val="20"/>
              </w:rPr>
              <w:t>característico</w:t>
            </w:r>
            <w:r w:rsidRPr="00A97825">
              <w:rPr>
                <w:sz w:val="20"/>
                <w:szCs w:val="20"/>
              </w:rPr>
              <w:t xml:space="preserve">: formular preguntas para volver </w:t>
            </w:r>
            <w:r w:rsidR="00401313" w:rsidRPr="00A97825">
              <w:rPr>
                <w:sz w:val="20"/>
                <w:szCs w:val="20"/>
              </w:rPr>
              <w:t>extraño</w:t>
            </w:r>
            <w:r w:rsidRPr="00A97825">
              <w:rPr>
                <w:sz w:val="20"/>
                <w:szCs w:val="20"/>
              </w:rPr>
              <w:t xml:space="preserve"> algo cotidiano. </w:t>
            </w:r>
            <w:r w:rsidR="00AF37C2" w:rsidRPr="00A97825">
              <w:rPr>
                <w:sz w:val="20"/>
                <w:szCs w:val="20"/>
              </w:rPr>
              <w:t xml:space="preserve">Se explica que hace que una pregunta filosófica sea filosófica. Se dan ejemplos y se pide a los estudiantes que den sus propios ejemplos. </w:t>
            </w:r>
          </w:p>
          <w:p w14:paraId="15EC2D1E" w14:textId="77777777" w:rsidR="00AF37C2" w:rsidRPr="00A97825" w:rsidRDefault="00AF37C2" w:rsidP="00A97825">
            <w:pPr>
              <w:ind w:left="190" w:right="141"/>
              <w:rPr>
                <w:sz w:val="20"/>
                <w:szCs w:val="20"/>
              </w:rPr>
            </w:pPr>
          </w:p>
          <w:p w14:paraId="42E917CC" w14:textId="2F3EBF46" w:rsidR="00923C48" w:rsidRPr="00A97825" w:rsidRDefault="00AF37C2" w:rsidP="00A97825">
            <w:pPr>
              <w:ind w:left="190" w:right="141"/>
              <w:rPr>
                <w:sz w:val="20"/>
                <w:szCs w:val="20"/>
              </w:rPr>
            </w:pPr>
            <w:r w:rsidRPr="00A97825">
              <w:rPr>
                <w:sz w:val="20"/>
                <w:szCs w:val="20"/>
              </w:rPr>
              <w:t xml:space="preserve">Actividad: </w:t>
            </w:r>
            <w:r w:rsidR="00923C48" w:rsidRPr="00A97825">
              <w:rPr>
                <w:sz w:val="20"/>
                <w:szCs w:val="20"/>
              </w:rPr>
              <w:t>Las estudiantes formulan 10 preguntas filosóficas que tengan relación con la realidad de la pandemia.</w:t>
            </w:r>
            <w:r w:rsidR="00401313" w:rsidRPr="00A97825">
              <w:rPr>
                <w:sz w:val="20"/>
                <w:szCs w:val="20"/>
              </w:rPr>
              <w:t xml:space="preserve"> Deberán fundamentar la naturaleza filosófica de éstas.</w:t>
            </w:r>
            <w:r w:rsidR="00923C48" w:rsidRPr="00A97825">
              <w:rPr>
                <w:sz w:val="20"/>
                <w:szCs w:val="20"/>
              </w:rPr>
              <w:t xml:space="preserve"> Estas interrogantes serán   registra</w:t>
            </w:r>
            <w:r w:rsidRPr="00A97825">
              <w:rPr>
                <w:sz w:val="20"/>
                <w:szCs w:val="20"/>
              </w:rPr>
              <w:t>da</w:t>
            </w:r>
            <w:r w:rsidR="00923C48" w:rsidRPr="00A97825">
              <w:rPr>
                <w:sz w:val="20"/>
                <w:szCs w:val="20"/>
              </w:rPr>
              <w:t>s en el cuaderno de la asignatura</w:t>
            </w:r>
            <w:r w:rsidR="00900E1E" w:rsidRPr="00A97825">
              <w:rPr>
                <w:sz w:val="20"/>
                <w:szCs w:val="20"/>
              </w:rPr>
              <w:t>.</w:t>
            </w:r>
          </w:p>
        </w:tc>
        <w:tc>
          <w:tcPr>
            <w:tcW w:w="3405" w:type="dxa"/>
            <w:tcBorders>
              <w:left w:val="single" w:sz="4" w:space="0" w:color="000000"/>
              <w:right w:val="single" w:sz="4" w:space="0" w:color="000000"/>
            </w:tcBorders>
          </w:tcPr>
          <w:p w14:paraId="0342D244" w14:textId="77777777" w:rsidR="00923C48" w:rsidRPr="00A97825" w:rsidRDefault="00923C48" w:rsidP="00A97825">
            <w:pPr>
              <w:ind w:left="142" w:right="141"/>
              <w:rPr>
                <w:sz w:val="20"/>
                <w:szCs w:val="20"/>
              </w:rPr>
            </w:pPr>
          </w:p>
          <w:p w14:paraId="62355BF7" w14:textId="1574AA50" w:rsidR="00923C48" w:rsidRPr="00A97825" w:rsidRDefault="00923C48" w:rsidP="00A97825">
            <w:pPr>
              <w:pStyle w:val="Prrafodelista"/>
              <w:numPr>
                <w:ilvl w:val="0"/>
                <w:numId w:val="1"/>
              </w:numPr>
              <w:ind w:right="141"/>
              <w:rPr>
                <w:sz w:val="20"/>
                <w:szCs w:val="20"/>
              </w:rPr>
            </w:pPr>
            <w:r w:rsidRPr="00A97825">
              <w:rPr>
                <w:sz w:val="20"/>
                <w:szCs w:val="20"/>
              </w:rPr>
              <w:t>TEXTO DEL ESTUDIANTE</w:t>
            </w:r>
            <w:r w:rsidR="00401313" w:rsidRPr="00A97825">
              <w:rPr>
                <w:sz w:val="20"/>
                <w:szCs w:val="20"/>
              </w:rPr>
              <w:t xml:space="preserve"> </w:t>
            </w:r>
            <w:r w:rsidRPr="00A97825">
              <w:rPr>
                <w:sz w:val="20"/>
                <w:szCs w:val="20"/>
              </w:rPr>
              <w:t>Filosofía 3o 4o y</w:t>
            </w:r>
            <w:r w:rsidR="00401313" w:rsidRPr="00A97825">
              <w:rPr>
                <w:sz w:val="20"/>
                <w:szCs w:val="20"/>
              </w:rPr>
              <w:t xml:space="preserve"> </w:t>
            </w:r>
            <w:r w:rsidRPr="00A97825">
              <w:rPr>
                <w:sz w:val="20"/>
                <w:szCs w:val="20"/>
              </w:rPr>
              <w:t>MEDIO</w:t>
            </w:r>
            <w:r w:rsidR="00401313" w:rsidRPr="00A97825">
              <w:rPr>
                <w:sz w:val="20"/>
                <w:szCs w:val="20"/>
              </w:rPr>
              <w:t>.</w:t>
            </w:r>
          </w:p>
          <w:p w14:paraId="298B3F55" w14:textId="77777777" w:rsidR="00923C48" w:rsidRPr="00A97825" w:rsidRDefault="00923C48" w:rsidP="00A97825">
            <w:pPr>
              <w:ind w:left="142" w:right="141"/>
              <w:rPr>
                <w:sz w:val="20"/>
                <w:szCs w:val="20"/>
              </w:rPr>
            </w:pPr>
          </w:p>
        </w:tc>
      </w:tr>
      <w:tr w:rsidR="009E6EBA" w:rsidRPr="00A97825" w14:paraId="78BD9B69" w14:textId="77777777" w:rsidTr="009E6EBA">
        <w:trPr>
          <w:gridBefore w:val="1"/>
          <w:wBefore w:w="10" w:type="dxa"/>
          <w:trHeight w:val="689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291161BD" w14:textId="77777777" w:rsidR="00923C48" w:rsidRPr="00A97825" w:rsidRDefault="00923C48" w:rsidP="00A97825">
            <w:pPr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3B9A545C" w14:textId="77777777" w:rsidR="00923C48" w:rsidRPr="00A97825" w:rsidRDefault="00923C48" w:rsidP="00A97825">
            <w:pPr>
              <w:rPr>
                <w:bCs/>
                <w:w w:val="99"/>
                <w:sz w:val="20"/>
                <w:szCs w:val="20"/>
              </w:rPr>
            </w:pPr>
            <w:r w:rsidRPr="00A97825">
              <w:rPr>
                <w:bCs/>
                <w:w w:val="99"/>
                <w:sz w:val="20"/>
                <w:szCs w:val="20"/>
              </w:rPr>
              <w:t>Semana B</w:t>
            </w:r>
          </w:p>
          <w:p w14:paraId="1ADF5259" w14:textId="4F1C523C" w:rsidR="002E6BEE" w:rsidRPr="00A97825" w:rsidRDefault="002E6BEE" w:rsidP="00A97825">
            <w:pPr>
              <w:rPr>
                <w:b/>
                <w:w w:val="99"/>
                <w:sz w:val="20"/>
                <w:szCs w:val="20"/>
              </w:rPr>
            </w:pPr>
            <w:r w:rsidRPr="00A97825">
              <w:rPr>
                <w:b/>
                <w:w w:val="99"/>
                <w:sz w:val="20"/>
                <w:szCs w:val="20"/>
              </w:rPr>
              <w:t>4-4 al 8-4</w:t>
            </w:r>
          </w:p>
        </w:tc>
        <w:tc>
          <w:tcPr>
            <w:tcW w:w="4839" w:type="dxa"/>
            <w:tcBorders>
              <w:left w:val="single" w:sz="4" w:space="0" w:color="000000"/>
              <w:right w:val="single" w:sz="4" w:space="0" w:color="000000"/>
            </w:tcBorders>
          </w:tcPr>
          <w:p w14:paraId="0466ED23" w14:textId="77777777" w:rsidR="00923C48" w:rsidRPr="00A97825" w:rsidRDefault="00923C48" w:rsidP="00A97825">
            <w:pPr>
              <w:ind w:left="124" w:right="141"/>
              <w:rPr>
                <w:i/>
                <w:iCs/>
                <w:sz w:val="20"/>
                <w:szCs w:val="20"/>
              </w:rPr>
            </w:pPr>
            <w:r w:rsidRPr="00A97825">
              <w:rPr>
                <w:i/>
                <w:iCs/>
                <w:sz w:val="20"/>
                <w:szCs w:val="20"/>
              </w:rPr>
              <w:t>Unidad 1: ¿Cómo se hace Filosofía?</w:t>
            </w:r>
          </w:p>
          <w:p w14:paraId="7BA41228" w14:textId="17FB4304" w:rsidR="00923C48" w:rsidRPr="00A97825" w:rsidRDefault="00923C48" w:rsidP="00A97825">
            <w:pPr>
              <w:ind w:left="302" w:right="141"/>
              <w:rPr>
                <w:sz w:val="20"/>
                <w:szCs w:val="20"/>
              </w:rPr>
            </w:pPr>
            <w:r w:rsidRPr="00A97825">
              <w:rPr>
                <w:b/>
                <w:bCs/>
                <w:sz w:val="20"/>
                <w:szCs w:val="20"/>
              </w:rPr>
              <w:t>Objetivo de Aprendizaje:</w:t>
            </w:r>
            <w:r w:rsidRPr="00A97825">
              <w:rPr>
                <w:sz w:val="20"/>
                <w:szCs w:val="20"/>
              </w:rPr>
              <w:t xml:space="preserve">  Describir las características del quehacer filosófico, considerando el problema de su origen y sentido, e identificando algunas de sus </w:t>
            </w:r>
            <w:r w:rsidR="00401313" w:rsidRPr="00A97825">
              <w:rPr>
                <w:sz w:val="20"/>
                <w:szCs w:val="20"/>
              </w:rPr>
              <w:t>grandes preguntas</w:t>
            </w:r>
            <w:r w:rsidRPr="00A97825">
              <w:rPr>
                <w:sz w:val="20"/>
                <w:szCs w:val="20"/>
              </w:rPr>
              <w:t xml:space="preserve"> y temas.</w:t>
            </w:r>
          </w:p>
          <w:p w14:paraId="60597C72" w14:textId="77777777" w:rsidR="00923C48" w:rsidRPr="00A97825" w:rsidRDefault="00923C48" w:rsidP="00A97825">
            <w:pPr>
              <w:ind w:left="302" w:right="141"/>
              <w:rPr>
                <w:sz w:val="20"/>
                <w:szCs w:val="20"/>
              </w:rPr>
            </w:pPr>
          </w:p>
          <w:p w14:paraId="213EBE4A" w14:textId="74AEE4C7" w:rsidR="00923C48" w:rsidRPr="00A97825" w:rsidRDefault="00923C48" w:rsidP="00A97825">
            <w:pPr>
              <w:ind w:left="302" w:right="141"/>
              <w:rPr>
                <w:sz w:val="20"/>
                <w:szCs w:val="20"/>
                <w:lang w:val="es-CL"/>
              </w:rPr>
            </w:pPr>
            <w:r w:rsidRPr="00A97825">
              <w:rPr>
                <w:b/>
                <w:bCs/>
                <w:sz w:val="20"/>
                <w:szCs w:val="20"/>
                <w:lang w:val="es-CL"/>
              </w:rPr>
              <w:t xml:space="preserve">OA a. </w:t>
            </w:r>
            <w:r w:rsidRPr="00A97825">
              <w:rPr>
                <w:sz w:val="20"/>
                <w:szCs w:val="20"/>
                <w:lang w:val="es-CL"/>
              </w:rPr>
              <w:t xml:space="preserve">Formular preguntas significativas para su </w:t>
            </w:r>
            <w:r w:rsidRPr="00A97825">
              <w:rPr>
                <w:sz w:val="20"/>
                <w:szCs w:val="20"/>
                <w:lang w:val="es-CL"/>
              </w:rPr>
              <w:lastRenderedPageBreak/>
              <w:t xml:space="preserve">vida a partir del análisis de conceptos y teorías filosóficas, poniendo en duda aquello que aparece como “cierto” o “dado” y proyectando diversas respuestas posibles. </w:t>
            </w:r>
          </w:p>
        </w:tc>
        <w:tc>
          <w:tcPr>
            <w:tcW w:w="4113" w:type="dxa"/>
            <w:tcBorders>
              <w:left w:val="single" w:sz="4" w:space="0" w:color="000000"/>
              <w:right w:val="single" w:sz="4" w:space="0" w:color="000000"/>
            </w:tcBorders>
          </w:tcPr>
          <w:p w14:paraId="03FA08D9" w14:textId="77777777" w:rsidR="00923C48" w:rsidRDefault="00923C48" w:rsidP="00A97825">
            <w:pPr>
              <w:ind w:left="190" w:right="141"/>
              <w:rPr>
                <w:sz w:val="20"/>
                <w:szCs w:val="20"/>
              </w:rPr>
            </w:pPr>
            <w:r w:rsidRPr="00A97825">
              <w:rPr>
                <w:sz w:val="20"/>
                <w:szCs w:val="20"/>
              </w:rPr>
              <w:lastRenderedPageBreak/>
              <w:t xml:space="preserve">En la clase </w:t>
            </w:r>
            <w:r w:rsidR="00401313" w:rsidRPr="00A97825">
              <w:rPr>
                <w:sz w:val="20"/>
                <w:szCs w:val="20"/>
              </w:rPr>
              <w:t>algunas/os</w:t>
            </w:r>
            <w:r w:rsidRPr="00A97825">
              <w:rPr>
                <w:sz w:val="20"/>
                <w:szCs w:val="20"/>
              </w:rPr>
              <w:t xml:space="preserve"> estudiante</w:t>
            </w:r>
            <w:r w:rsidR="00401313" w:rsidRPr="00A97825">
              <w:rPr>
                <w:sz w:val="20"/>
                <w:szCs w:val="20"/>
              </w:rPr>
              <w:t>s</w:t>
            </w:r>
            <w:r w:rsidRPr="00A97825">
              <w:rPr>
                <w:sz w:val="20"/>
                <w:szCs w:val="20"/>
              </w:rPr>
              <w:t xml:space="preserve"> explica</w:t>
            </w:r>
            <w:r w:rsidR="00401313" w:rsidRPr="00A97825">
              <w:rPr>
                <w:sz w:val="20"/>
                <w:szCs w:val="20"/>
              </w:rPr>
              <w:t>n</w:t>
            </w:r>
            <w:r w:rsidRPr="00A97825">
              <w:rPr>
                <w:sz w:val="20"/>
                <w:szCs w:val="20"/>
              </w:rPr>
              <w:t xml:space="preserve"> por qué razón considera</w:t>
            </w:r>
            <w:r w:rsidR="00401313" w:rsidRPr="00A97825">
              <w:rPr>
                <w:sz w:val="20"/>
                <w:szCs w:val="20"/>
              </w:rPr>
              <w:t>n</w:t>
            </w:r>
            <w:r w:rsidRPr="00A97825">
              <w:rPr>
                <w:sz w:val="20"/>
                <w:szCs w:val="20"/>
              </w:rPr>
              <w:t xml:space="preserve"> que sus preguntas son filosóficas. Fundamenta</w:t>
            </w:r>
            <w:r w:rsidR="005C30D7" w:rsidRPr="00A97825">
              <w:rPr>
                <w:sz w:val="20"/>
                <w:szCs w:val="20"/>
              </w:rPr>
              <w:t>n.</w:t>
            </w:r>
          </w:p>
          <w:p w14:paraId="60B7E0BD" w14:textId="77777777" w:rsidR="00F61217" w:rsidRDefault="00F61217" w:rsidP="00A97825">
            <w:pPr>
              <w:ind w:left="190" w:right="141"/>
              <w:rPr>
                <w:sz w:val="20"/>
                <w:szCs w:val="20"/>
              </w:rPr>
            </w:pPr>
          </w:p>
          <w:p w14:paraId="218F95C4" w14:textId="6D0BB339" w:rsidR="00F61217" w:rsidRPr="00A97825" w:rsidRDefault="00F61217" w:rsidP="00A97825">
            <w:pPr>
              <w:ind w:left="190" w:right="14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un ppt , la profesora explica los otros tipos de  preguntas: Formales y Empíricas. En la clase cada estudiante </w:t>
            </w:r>
            <w:r>
              <w:rPr>
                <w:sz w:val="20"/>
                <w:szCs w:val="20"/>
              </w:rPr>
              <w:lastRenderedPageBreak/>
              <w:t>inventa 3 preguntas por cada categoría. Se anota en su cuaderno.</w:t>
            </w:r>
          </w:p>
        </w:tc>
        <w:tc>
          <w:tcPr>
            <w:tcW w:w="3405" w:type="dxa"/>
            <w:tcBorders>
              <w:left w:val="single" w:sz="4" w:space="0" w:color="000000"/>
              <w:right w:val="single" w:sz="4" w:space="0" w:color="000000"/>
            </w:tcBorders>
          </w:tcPr>
          <w:p w14:paraId="0EA0D8BE" w14:textId="41572E7D" w:rsidR="00923C48" w:rsidRPr="00A97825" w:rsidRDefault="00923C48" w:rsidP="00A97825">
            <w:pPr>
              <w:ind w:left="142" w:right="141"/>
              <w:rPr>
                <w:sz w:val="20"/>
                <w:szCs w:val="20"/>
              </w:rPr>
            </w:pPr>
            <w:r w:rsidRPr="00A97825">
              <w:rPr>
                <w:sz w:val="20"/>
                <w:szCs w:val="20"/>
              </w:rPr>
              <w:lastRenderedPageBreak/>
              <w:t>TEXTO DEL ESTUDIANTE</w:t>
            </w:r>
            <w:r w:rsidR="00401313" w:rsidRPr="00A97825">
              <w:rPr>
                <w:sz w:val="20"/>
                <w:szCs w:val="20"/>
              </w:rPr>
              <w:t xml:space="preserve"> </w:t>
            </w:r>
            <w:r w:rsidRPr="00A97825">
              <w:rPr>
                <w:sz w:val="20"/>
                <w:szCs w:val="20"/>
              </w:rPr>
              <w:t>Filosofía 3o 4o y</w:t>
            </w:r>
            <w:r w:rsidR="00401313" w:rsidRPr="00A97825">
              <w:rPr>
                <w:sz w:val="20"/>
                <w:szCs w:val="20"/>
              </w:rPr>
              <w:t xml:space="preserve"> </w:t>
            </w:r>
            <w:r w:rsidRPr="00A97825">
              <w:rPr>
                <w:sz w:val="20"/>
                <w:szCs w:val="20"/>
              </w:rPr>
              <w:t>MEDIO</w:t>
            </w:r>
            <w:r w:rsidR="00401313" w:rsidRPr="00A97825">
              <w:rPr>
                <w:sz w:val="20"/>
                <w:szCs w:val="20"/>
              </w:rPr>
              <w:t>.</w:t>
            </w:r>
          </w:p>
          <w:p w14:paraId="4BA7A04E" w14:textId="371B54F0" w:rsidR="00923C48" w:rsidRPr="00A97825" w:rsidRDefault="004602CF" w:rsidP="00A97825">
            <w:pPr>
              <w:ind w:left="142"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Ppt: Preguntas Formales y Empíricas.</w:t>
            </w:r>
          </w:p>
        </w:tc>
      </w:tr>
      <w:tr w:rsidR="009E6EBA" w:rsidRPr="00A97825" w14:paraId="2B5471B8" w14:textId="77777777" w:rsidTr="009E6EBA">
        <w:trPr>
          <w:gridBefore w:val="1"/>
          <w:wBefore w:w="10" w:type="dxa"/>
          <w:trHeight w:val="689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1D000B80" w14:textId="77777777" w:rsidR="00923C48" w:rsidRPr="00A97825" w:rsidRDefault="00923C48" w:rsidP="00A97825">
            <w:pPr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64ECCE90" w14:textId="77777777" w:rsidR="00923C48" w:rsidRPr="00A97825" w:rsidRDefault="00923C48" w:rsidP="00A97825">
            <w:pPr>
              <w:rPr>
                <w:bCs/>
                <w:w w:val="99"/>
                <w:sz w:val="20"/>
                <w:szCs w:val="20"/>
              </w:rPr>
            </w:pPr>
            <w:r w:rsidRPr="00A97825">
              <w:rPr>
                <w:bCs/>
                <w:w w:val="99"/>
                <w:sz w:val="20"/>
                <w:szCs w:val="20"/>
              </w:rPr>
              <w:t>Semana C</w:t>
            </w:r>
          </w:p>
          <w:p w14:paraId="25C5E6D2" w14:textId="6FFD6D9A" w:rsidR="002E6BEE" w:rsidRPr="00A97825" w:rsidRDefault="002E6BEE" w:rsidP="00A97825">
            <w:pPr>
              <w:rPr>
                <w:b/>
                <w:w w:val="99"/>
                <w:sz w:val="20"/>
                <w:szCs w:val="20"/>
              </w:rPr>
            </w:pPr>
            <w:r w:rsidRPr="00A97825">
              <w:rPr>
                <w:b/>
                <w:w w:val="99"/>
                <w:sz w:val="20"/>
                <w:szCs w:val="20"/>
              </w:rPr>
              <w:t>11-4 al 14-4</w:t>
            </w:r>
          </w:p>
        </w:tc>
        <w:tc>
          <w:tcPr>
            <w:tcW w:w="4839" w:type="dxa"/>
            <w:tcBorders>
              <w:left w:val="single" w:sz="4" w:space="0" w:color="000000"/>
              <w:right w:val="single" w:sz="4" w:space="0" w:color="000000"/>
            </w:tcBorders>
          </w:tcPr>
          <w:p w14:paraId="3434DE68" w14:textId="77777777" w:rsidR="00923C48" w:rsidRPr="00A97825" w:rsidRDefault="00923C48" w:rsidP="00A97825">
            <w:pPr>
              <w:ind w:left="124" w:right="141"/>
              <w:rPr>
                <w:i/>
                <w:iCs/>
                <w:sz w:val="20"/>
                <w:szCs w:val="20"/>
              </w:rPr>
            </w:pPr>
            <w:r w:rsidRPr="00A97825">
              <w:rPr>
                <w:i/>
                <w:iCs/>
                <w:sz w:val="20"/>
                <w:szCs w:val="20"/>
              </w:rPr>
              <w:t>Unidad 1: ¿Cómo se hace Filosofía?</w:t>
            </w:r>
          </w:p>
          <w:p w14:paraId="6B4506A2" w14:textId="3587A40B" w:rsidR="00923C48" w:rsidRPr="00A97825" w:rsidRDefault="00923C48" w:rsidP="00A97825">
            <w:pPr>
              <w:ind w:left="302" w:right="141"/>
              <w:rPr>
                <w:sz w:val="20"/>
                <w:szCs w:val="20"/>
              </w:rPr>
            </w:pPr>
            <w:r w:rsidRPr="00A97825">
              <w:rPr>
                <w:b/>
                <w:bCs/>
                <w:sz w:val="20"/>
                <w:szCs w:val="20"/>
              </w:rPr>
              <w:t>Objetivo de Aprendizaje:</w:t>
            </w:r>
            <w:r w:rsidRPr="00A97825">
              <w:rPr>
                <w:sz w:val="20"/>
                <w:szCs w:val="20"/>
              </w:rPr>
              <w:t xml:space="preserve">  Describir las características del quehacer filosófico, considerando el problema de su origen y sentido, e identificando algunas de sus </w:t>
            </w:r>
            <w:r w:rsidR="00401313" w:rsidRPr="00A97825">
              <w:rPr>
                <w:sz w:val="20"/>
                <w:szCs w:val="20"/>
              </w:rPr>
              <w:t>grandes preguntas</w:t>
            </w:r>
            <w:r w:rsidRPr="00A97825">
              <w:rPr>
                <w:sz w:val="20"/>
                <w:szCs w:val="20"/>
              </w:rPr>
              <w:t xml:space="preserve"> y temas.</w:t>
            </w:r>
          </w:p>
          <w:p w14:paraId="521C604C" w14:textId="77777777" w:rsidR="00923C48" w:rsidRPr="00A97825" w:rsidRDefault="00923C48" w:rsidP="00A97825">
            <w:pPr>
              <w:ind w:left="302" w:right="141"/>
              <w:rPr>
                <w:sz w:val="20"/>
                <w:szCs w:val="20"/>
              </w:rPr>
            </w:pPr>
          </w:p>
          <w:p w14:paraId="25A72FBC" w14:textId="77777777" w:rsidR="00923C48" w:rsidRPr="00A97825" w:rsidRDefault="00923C48" w:rsidP="00A97825">
            <w:pPr>
              <w:ind w:left="302" w:right="141"/>
              <w:rPr>
                <w:sz w:val="20"/>
                <w:szCs w:val="20"/>
                <w:lang w:val="es-CL"/>
              </w:rPr>
            </w:pPr>
            <w:r w:rsidRPr="00A97825">
              <w:rPr>
                <w:b/>
                <w:bCs/>
                <w:sz w:val="20"/>
                <w:szCs w:val="20"/>
                <w:lang w:val="es-CL"/>
              </w:rPr>
              <w:t xml:space="preserve">OA a. </w:t>
            </w:r>
            <w:r w:rsidRPr="00A97825">
              <w:rPr>
                <w:sz w:val="20"/>
                <w:szCs w:val="20"/>
                <w:lang w:val="es-CL"/>
              </w:rPr>
              <w:t xml:space="preserve">Formular preguntas significativas para su vida a partir del análisis de conceptos y teorías filosóficas, poniendo en duda aquello que aparece como “cierto” o “dado” y proyectando diversas respuestas posibles. </w:t>
            </w:r>
          </w:p>
          <w:p w14:paraId="19DEF6E5" w14:textId="77777777" w:rsidR="00923C48" w:rsidRPr="00A97825" w:rsidRDefault="00923C48" w:rsidP="00A97825">
            <w:pPr>
              <w:ind w:left="124" w:right="141"/>
              <w:rPr>
                <w:sz w:val="20"/>
                <w:szCs w:val="20"/>
                <w:lang w:val="es-CL"/>
              </w:rPr>
            </w:pPr>
          </w:p>
          <w:p w14:paraId="19B2807E" w14:textId="77777777" w:rsidR="00923C48" w:rsidRPr="00A97825" w:rsidRDefault="00923C48" w:rsidP="00A97825">
            <w:pPr>
              <w:ind w:left="302" w:right="14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right w:val="single" w:sz="4" w:space="0" w:color="000000"/>
            </w:tcBorders>
          </w:tcPr>
          <w:p w14:paraId="3F685AE0" w14:textId="5ABA1280" w:rsidR="008D3DD8" w:rsidRPr="00A97825" w:rsidRDefault="008D3DD8" w:rsidP="00A97825">
            <w:pPr>
              <w:pStyle w:val="NormalWeb"/>
              <w:ind w:left="291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ACTIVIDAD</w:t>
            </w:r>
            <w:r w:rsidR="00FC5290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 EVALUATIVA</w:t>
            </w:r>
            <w:r w:rsidR="001801E9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 GRUPAL: </w:t>
            </w:r>
            <w:r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CUESTIONANDO A PARTIR DEL ASOMBRO </w:t>
            </w:r>
          </w:p>
          <w:p w14:paraId="6AC696FF" w14:textId="788A636E" w:rsidR="008D3DD8" w:rsidRPr="00A97825" w:rsidRDefault="008D3DD8" w:rsidP="00A97825">
            <w:pPr>
              <w:pStyle w:val="NormalWeb"/>
              <w:spacing w:line="276" w:lineRule="auto"/>
              <w:ind w:left="149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En la clase</w:t>
            </w:r>
            <w:r w:rsidR="000B228C" w:rsidRPr="00A978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28C"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los estudiantes leen individualmente el texto del </w:t>
            </w:r>
            <w:r w:rsidR="003B06F4"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filósofo</w:t>
            </w:r>
            <w:r w:rsidR="000B228C"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 chileno Jorge Eduardo Rivera sobre el asombro y la filosofía</w:t>
            </w:r>
            <w:r w:rsidR="005C30D7"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. Estas reflexiones deben registrarlas en </w:t>
            </w:r>
            <w:r w:rsidR="000B228C"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su cuaderno de Filosofía</w:t>
            </w:r>
            <w:r w:rsidR="001801E9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 en la clase junto a su posterior entrega como evaluación sumativa.</w:t>
            </w:r>
          </w:p>
          <w:p w14:paraId="3829CE75" w14:textId="3E5084A9" w:rsidR="008D3DD8" w:rsidRPr="00A97825" w:rsidRDefault="00A97825" w:rsidP="00A97825">
            <w:pPr>
              <w:pStyle w:val="NormalWeb"/>
              <w:ind w:right="285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La profesora supervisa y retroalimenta el trabajo en clase.</w:t>
            </w:r>
          </w:p>
          <w:p w14:paraId="29EBC6AC" w14:textId="3564744E" w:rsidR="00B27F1E" w:rsidRPr="00A97825" w:rsidRDefault="00B27F1E" w:rsidP="00A97825">
            <w:pPr>
              <w:pStyle w:val="NormalWeb"/>
              <w:rPr>
                <w:rFonts w:ascii="Arial" w:eastAsia="Arial" w:hAnsi="Arial" w:cs="Arial"/>
                <w:i/>
                <w:iCs/>
                <w:sz w:val="20"/>
                <w:szCs w:val="20"/>
                <w:lang w:eastAsia="es-ES" w:bidi="es-ES"/>
              </w:rPr>
            </w:pPr>
            <w:r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Luego, comparten sus reflexiones y preguntas. </w:t>
            </w:r>
            <w:r w:rsidR="00900E1E"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La</w:t>
            </w:r>
            <w:r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 profesor</w:t>
            </w:r>
            <w:r w:rsidR="00900E1E"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a</w:t>
            </w:r>
            <w:r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 nombra situaciones que son comúnmente puntos de partida para filosofar, explicando que lo que acaba de suceder –hacerse preguntas a partir del asombro– es propio de la filosofía, como </w:t>
            </w:r>
            <w:r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lastRenderedPageBreak/>
              <w:t xml:space="preserve">también sucede con otros tipos de experiencias. </w:t>
            </w:r>
          </w:p>
          <w:p w14:paraId="3BB561DB" w14:textId="514CB25F" w:rsidR="00B27F1E" w:rsidRPr="00A97825" w:rsidRDefault="00B27F1E" w:rsidP="00A97825">
            <w:pPr>
              <w:pStyle w:val="NormalWeb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</w:p>
          <w:p w14:paraId="479CDF5C" w14:textId="77777777" w:rsidR="00B27F1E" w:rsidRPr="00A97825" w:rsidRDefault="00B27F1E" w:rsidP="00A97825">
            <w:pPr>
              <w:pStyle w:val="NormalWeb"/>
              <w:ind w:left="72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</w:p>
          <w:p w14:paraId="6FF81852" w14:textId="77777777" w:rsidR="00923C48" w:rsidRPr="00A97825" w:rsidRDefault="00923C48" w:rsidP="00A97825">
            <w:pPr>
              <w:ind w:left="190" w:right="141"/>
              <w:rPr>
                <w:sz w:val="20"/>
                <w:szCs w:val="20"/>
                <w:lang w:val="es-CL"/>
              </w:rPr>
            </w:pPr>
          </w:p>
        </w:tc>
        <w:tc>
          <w:tcPr>
            <w:tcW w:w="3405" w:type="dxa"/>
            <w:tcBorders>
              <w:left w:val="single" w:sz="4" w:space="0" w:color="000000"/>
              <w:right w:val="single" w:sz="4" w:space="0" w:color="000000"/>
            </w:tcBorders>
          </w:tcPr>
          <w:p w14:paraId="07D35764" w14:textId="4B08FD9B" w:rsidR="00CF7AEA" w:rsidRPr="00A97825" w:rsidRDefault="001801E9" w:rsidP="00A97825">
            <w:pPr>
              <w:pStyle w:val="NormalWeb"/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lastRenderedPageBreak/>
              <w:t>1ª Evaluación.</w:t>
            </w:r>
          </w:p>
          <w:p w14:paraId="3ADE6117" w14:textId="32F5F641" w:rsidR="00CF7AEA" w:rsidRDefault="000B228C" w:rsidP="00A97825">
            <w:pPr>
              <w:pStyle w:val="NormalWeb"/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Guía </w:t>
            </w:r>
            <w:r w:rsidR="00900E1E"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escrita </w:t>
            </w:r>
            <w:r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de </w:t>
            </w:r>
            <w:r w:rsidR="00CF7AEA"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Extracto de De asombros y nostalgias, de Jorge Eduardo Rivera: </w:t>
            </w:r>
          </w:p>
          <w:p w14:paraId="20F4F860" w14:textId="24EF34DC" w:rsidR="001801E9" w:rsidRDefault="001801E9" w:rsidP="00A97825">
            <w:pPr>
              <w:pStyle w:val="NormalWeb"/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Rúbrica.</w:t>
            </w:r>
          </w:p>
          <w:p w14:paraId="07CBA2BC" w14:textId="509238D4" w:rsidR="001801E9" w:rsidRPr="00A97825" w:rsidRDefault="001801E9" w:rsidP="00A97825">
            <w:pPr>
              <w:pStyle w:val="NormalWeb"/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Hojas de respuestas.</w:t>
            </w:r>
          </w:p>
          <w:p w14:paraId="3753D4A4" w14:textId="003F72B8" w:rsidR="00CF7AEA" w:rsidRPr="00A97825" w:rsidRDefault="00CF7AEA" w:rsidP="00A97825">
            <w:pPr>
              <w:pStyle w:val="NormalWeb"/>
              <w:spacing w:line="276" w:lineRule="auto"/>
              <w:ind w:left="149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</w:p>
          <w:p w14:paraId="1BC9E49F" w14:textId="77777777" w:rsidR="00923C48" w:rsidRPr="00A97825" w:rsidRDefault="00923C48" w:rsidP="00A97825">
            <w:pPr>
              <w:ind w:left="142" w:right="141"/>
              <w:rPr>
                <w:sz w:val="20"/>
                <w:szCs w:val="20"/>
                <w:lang w:val="es-CL"/>
              </w:rPr>
            </w:pPr>
          </w:p>
        </w:tc>
      </w:tr>
      <w:tr w:rsidR="009E6EBA" w:rsidRPr="00A97825" w14:paraId="4D577982" w14:textId="77777777" w:rsidTr="009E6EBA">
        <w:trPr>
          <w:trHeight w:val="1456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619B5E08" w14:textId="77777777" w:rsidR="00923C48" w:rsidRPr="00A97825" w:rsidRDefault="00923C48" w:rsidP="00A97825">
            <w:pPr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734FF8" w14:textId="77777777" w:rsidR="00923C48" w:rsidRPr="00A97825" w:rsidRDefault="00923C48" w:rsidP="00A97825">
            <w:pPr>
              <w:rPr>
                <w:bCs/>
                <w:w w:val="99"/>
                <w:sz w:val="20"/>
                <w:szCs w:val="20"/>
              </w:rPr>
            </w:pPr>
            <w:r w:rsidRPr="00A97825">
              <w:rPr>
                <w:bCs/>
                <w:w w:val="99"/>
                <w:sz w:val="20"/>
                <w:szCs w:val="20"/>
              </w:rPr>
              <w:t>Semana</w:t>
            </w:r>
          </w:p>
          <w:p w14:paraId="5ACF9251" w14:textId="77777777" w:rsidR="00923C48" w:rsidRPr="00A97825" w:rsidRDefault="00923C48" w:rsidP="00A97825">
            <w:pPr>
              <w:rPr>
                <w:bCs/>
                <w:w w:val="99"/>
                <w:sz w:val="20"/>
                <w:szCs w:val="20"/>
              </w:rPr>
            </w:pPr>
            <w:r w:rsidRPr="00A97825">
              <w:rPr>
                <w:bCs/>
                <w:w w:val="99"/>
                <w:sz w:val="20"/>
                <w:szCs w:val="20"/>
              </w:rPr>
              <w:t>D</w:t>
            </w:r>
          </w:p>
          <w:p w14:paraId="02CFA8A0" w14:textId="51F4C623" w:rsidR="00983868" w:rsidRPr="00A97825" w:rsidRDefault="00983868" w:rsidP="00A97825">
            <w:pPr>
              <w:rPr>
                <w:b/>
                <w:w w:val="99"/>
                <w:sz w:val="20"/>
                <w:szCs w:val="20"/>
              </w:rPr>
            </w:pPr>
            <w:r w:rsidRPr="00A97825">
              <w:rPr>
                <w:b/>
                <w:w w:val="99"/>
                <w:sz w:val="20"/>
                <w:szCs w:val="20"/>
              </w:rPr>
              <w:t>18-4 al 22-4</w:t>
            </w:r>
          </w:p>
        </w:tc>
        <w:tc>
          <w:tcPr>
            <w:tcW w:w="48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CE787C1" w14:textId="77777777" w:rsidR="00775038" w:rsidRPr="00A97825" w:rsidRDefault="00775038" w:rsidP="00A97825">
            <w:pPr>
              <w:ind w:left="302" w:right="141"/>
              <w:rPr>
                <w:sz w:val="20"/>
                <w:szCs w:val="20"/>
              </w:rPr>
            </w:pPr>
            <w:r w:rsidRPr="00A97825">
              <w:rPr>
                <w:b/>
                <w:bCs/>
                <w:sz w:val="20"/>
                <w:szCs w:val="20"/>
              </w:rPr>
              <w:t>Objetivo de Aprendizaje:</w:t>
            </w:r>
            <w:r w:rsidRPr="00A97825">
              <w:rPr>
                <w:sz w:val="20"/>
                <w:szCs w:val="20"/>
              </w:rPr>
              <w:t xml:space="preserve">  Describir las características del quehacer filosófico, considerando el problema de su origen y sentido, e identificando algunas de sus grandes preguntas y temas.</w:t>
            </w:r>
          </w:p>
          <w:p w14:paraId="094FE3D7" w14:textId="77777777" w:rsidR="00775038" w:rsidRPr="00A97825" w:rsidRDefault="00775038" w:rsidP="00A97825">
            <w:pPr>
              <w:ind w:left="302" w:right="141"/>
              <w:rPr>
                <w:sz w:val="20"/>
                <w:szCs w:val="20"/>
              </w:rPr>
            </w:pPr>
          </w:p>
          <w:p w14:paraId="58E451CC" w14:textId="77777777" w:rsidR="00775038" w:rsidRPr="00A97825" w:rsidRDefault="00775038" w:rsidP="00A97825">
            <w:pPr>
              <w:ind w:left="302" w:right="141"/>
              <w:rPr>
                <w:sz w:val="20"/>
                <w:szCs w:val="20"/>
                <w:lang w:val="es-CL"/>
              </w:rPr>
            </w:pPr>
            <w:r w:rsidRPr="00A97825">
              <w:rPr>
                <w:b/>
                <w:bCs/>
                <w:sz w:val="20"/>
                <w:szCs w:val="20"/>
                <w:lang w:val="es-CL"/>
              </w:rPr>
              <w:t xml:space="preserve">OA a. </w:t>
            </w:r>
            <w:r w:rsidRPr="00A97825">
              <w:rPr>
                <w:sz w:val="20"/>
                <w:szCs w:val="20"/>
                <w:lang w:val="es-CL"/>
              </w:rPr>
              <w:t xml:space="preserve">Formular preguntas significativas para su vida a partir del análisis de conceptos y teorías filosóficas, poniendo en duda aquello que aparece como “cierto” o “dado” y proyectando diversas respuestas posibles. </w:t>
            </w:r>
          </w:p>
          <w:p w14:paraId="7384B932" w14:textId="6D3A33F1" w:rsidR="00923C48" w:rsidRPr="00A97825" w:rsidRDefault="00923C48" w:rsidP="00A97825">
            <w:pPr>
              <w:ind w:right="141"/>
              <w:rPr>
                <w:b/>
                <w:sz w:val="20"/>
                <w:szCs w:val="20"/>
              </w:rPr>
            </w:pPr>
          </w:p>
        </w:tc>
        <w:tc>
          <w:tcPr>
            <w:tcW w:w="4113" w:type="dxa"/>
            <w:tcBorders>
              <w:left w:val="single" w:sz="4" w:space="0" w:color="000000"/>
              <w:right w:val="single" w:sz="4" w:space="0" w:color="000000"/>
            </w:tcBorders>
          </w:tcPr>
          <w:p w14:paraId="7D3E881F" w14:textId="77777777" w:rsidR="00923C48" w:rsidRDefault="001801E9" w:rsidP="00A97825">
            <w:pPr>
              <w:pStyle w:val="NormalWeb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Entrega de Evaluación 1 (Uno por el grupo).</w:t>
            </w:r>
          </w:p>
          <w:p w14:paraId="45C1A069" w14:textId="1BF4110B" w:rsidR="00F61217" w:rsidRPr="00A97825" w:rsidRDefault="00F61217" w:rsidP="00A97825">
            <w:pPr>
              <w:pStyle w:val="NormalWeb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3405" w:type="dxa"/>
            <w:tcBorders>
              <w:left w:val="single" w:sz="4" w:space="0" w:color="000000"/>
              <w:right w:val="single" w:sz="4" w:space="0" w:color="000000"/>
            </w:tcBorders>
          </w:tcPr>
          <w:p w14:paraId="199C08B9" w14:textId="77777777" w:rsidR="001801E9" w:rsidRPr="00A97825" w:rsidRDefault="001801E9" w:rsidP="001801E9">
            <w:pPr>
              <w:pStyle w:val="NormalWeb"/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1ª Evaluación.</w:t>
            </w:r>
          </w:p>
          <w:p w14:paraId="120771D5" w14:textId="77777777" w:rsidR="001801E9" w:rsidRDefault="001801E9" w:rsidP="001801E9">
            <w:pPr>
              <w:pStyle w:val="NormalWeb"/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A97825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Guía escrita de Extracto de De asombros y nostalgias, de Jorge Eduardo Rivera: </w:t>
            </w:r>
          </w:p>
          <w:p w14:paraId="42A6BCF0" w14:textId="77777777" w:rsidR="001801E9" w:rsidRDefault="001801E9" w:rsidP="001801E9">
            <w:pPr>
              <w:pStyle w:val="NormalWeb"/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Rúbrica.</w:t>
            </w:r>
          </w:p>
          <w:p w14:paraId="11AB24BF" w14:textId="77777777" w:rsidR="001801E9" w:rsidRPr="00A97825" w:rsidRDefault="001801E9" w:rsidP="001801E9">
            <w:pPr>
              <w:pStyle w:val="NormalWeb"/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Hojas de respuestas.</w:t>
            </w:r>
          </w:p>
          <w:p w14:paraId="3033C69E" w14:textId="77777777" w:rsidR="00923C48" w:rsidRPr="00A97825" w:rsidRDefault="00923C48" w:rsidP="00A97825">
            <w:pPr>
              <w:ind w:left="142" w:right="141"/>
              <w:rPr>
                <w:sz w:val="20"/>
                <w:szCs w:val="20"/>
              </w:rPr>
            </w:pPr>
          </w:p>
        </w:tc>
      </w:tr>
    </w:tbl>
    <w:p w14:paraId="29E16618" w14:textId="1839E9B6" w:rsidR="009E6EBA" w:rsidRPr="00A97825" w:rsidRDefault="009E6EBA" w:rsidP="00A97825">
      <w:pPr>
        <w:rPr>
          <w:b/>
          <w:i/>
          <w:sz w:val="20"/>
          <w:szCs w:val="20"/>
        </w:rPr>
      </w:pPr>
      <w:r w:rsidRPr="00A97825">
        <w:rPr>
          <w:b/>
          <w:i/>
          <w:sz w:val="20"/>
          <w:szCs w:val="20"/>
        </w:rPr>
        <w:t>NOTA: A TRAVÉS DEL USO DE PLATAFORMA SE INFORMA A ESTUDIANTES FECHA DE LIBERACIÓN DE ACTIVIDADES Y FECHA DE ENVÍO DE LAS TAREAS AL DOCENTE, SEGÚN ASIGNATURA.</w:t>
      </w:r>
    </w:p>
    <w:p w14:paraId="6178CB03" w14:textId="77777777" w:rsidR="00344EAD" w:rsidRPr="00A97825" w:rsidRDefault="007F0CF4" w:rsidP="00A97825">
      <w:pPr>
        <w:rPr>
          <w:sz w:val="20"/>
          <w:szCs w:val="20"/>
        </w:rPr>
      </w:pPr>
    </w:p>
    <w:sectPr w:rsidR="00344EAD" w:rsidRPr="00A97825" w:rsidSect="009E6EBA">
      <w:headerReference w:type="default" r:id="rId7"/>
      <w:footerReference w:type="default" r:id="rId8"/>
      <w:pgSz w:w="16838" w:h="11906" w:orient="landscape"/>
      <w:pgMar w:top="1701" w:right="1417" w:bottom="1701" w:left="1417" w:header="708" w:footer="2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D573" w14:textId="77777777" w:rsidR="008A43BE" w:rsidRDefault="008A43BE" w:rsidP="00923C48">
      <w:r>
        <w:separator/>
      </w:r>
    </w:p>
  </w:endnote>
  <w:endnote w:type="continuationSeparator" w:id="0">
    <w:p w14:paraId="63A6EE24" w14:textId="77777777" w:rsidR="008A43BE" w:rsidRDefault="008A43BE" w:rsidP="0092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6670" w14:textId="3B40CAD0" w:rsidR="009E6EBA" w:rsidRDefault="009E6EBA">
    <w:pPr>
      <w:pStyle w:val="Piedepgina"/>
    </w:pPr>
    <w:r w:rsidRPr="00793C78">
      <w:rPr>
        <w:noProof/>
      </w:rPr>
      <w:drawing>
        <wp:inline distT="0" distB="0" distL="0" distR="0" wp14:anchorId="0BDD9927" wp14:editId="4F4912DB">
          <wp:extent cx="1930400" cy="5080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793C78">
      <w:rPr>
        <w:noProof/>
      </w:rPr>
      <w:drawing>
        <wp:inline distT="0" distB="0" distL="0" distR="0" wp14:anchorId="690E0D23" wp14:editId="5B1AED47">
          <wp:extent cx="1828800" cy="2032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8800" cy="2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62A8" w14:textId="77777777" w:rsidR="008A43BE" w:rsidRDefault="008A43BE" w:rsidP="00923C48">
      <w:r>
        <w:separator/>
      </w:r>
    </w:p>
  </w:footnote>
  <w:footnote w:type="continuationSeparator" w:id="0">
    <w:p w14:paraId="329F871B" w14:textId="77777777" w:rsidR="008A43BE" w:rsidRDefault="008A43BE" w:rsidP="0092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7F9A" w14:textId="77777777" w:rsidR="00923C48" w:rsidRDefault="00923C48" w:rsidP="00923C48">
    <w:pPr>
      <w:pStyle w:val="Encabezado"/>
      <w:tabs>
        <w:tab w:val="left" w:pos="4962"/>
      </w:tabs>
    </w:pPr>
    <w:r w:rsidRPr="007E2210">
      <w:rPr>
        <w:noProof/>
      </w:rPr>
      <w:drawing>
        <wp:anchor distT="0" distB="0" distL="114300" distR="114300" simplePos="0" relativeHeight="251659264" behindDoc="0" locked="0" layoutInCell="1" allowOverlap="1" wp14:anchorId="2A35BA66" wp14:editId="6A3CB185">
          <wp:simplePos x="0" y="0"/>
          <wp:positionH relativeFrom="column">
            <wp:posOffset>538</wp:posOffset>
          </wp:positionH>
          <wp:positionV relativeFrom="paragraph">
            <wp:posOffset>586</wp:posOffset>
          </wp:positionV>
          <wp:extent cx="2922958" cy="42203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010" cy="42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3992877" w14:textId="77777777" w:rsidR="00923C48" w:rsidRDefault="00923C48" w:rsidP="00923C48">
    <w:pPr>
      <w:pStyle w:val="Encabezado"/>
      <w:tabs>
        <w:tab w:val="left" w:pos="4962"/>
      </w:tabs>
    </w:pPr>
  </w:p>
  <w:p w14:paraId="25B217D4" w14:textId="77777777" w:rsidR="00923C48" w:rsidRDefault="00923C48" w:rsidP="00923C48">
    <w:pPr>
      <w:pStyle w:val="Encabezado"/>
      <w:tabs>
        <w:tab w:val="left" w:pos="4962"/>
      </w:tabs>
    </w:pPr>
  </w:p>
  <w:p w14:paraId="3C48D524" w14:textId="77777777" w:rsidR="00923C48" w:rsidRPr="00F45E64" w:rsidRDefault="00923C48" w:rsidP="00923C48">
    <w:pPr>
      <w:pStyle w:val="Encabezado"/>
      <w:tabs>
        <w:tab w:val="left" w:pos="4962"/>
      </w:tabs>
      <w:spacing w:line="276" w:lineRule="auto"/>
      <w:jc w:val="center"/>
      <w:rPr>
        <w:sz w:val="28"/>
        <w:szCs w:val="28"/>
      </w:rPr>
    </w:pPr>
    <w:r w:rsidRPr="00F45E64">
      <w:rPr>
        <w:sz w:val="28"/>
        <w:szCs w:val="28"/>
      </w:rPr>
      <w:t xml:space="preserve">Planificación </w:t>
    </w:r>
    <w:r>
      <w:rPr>
        <w:sz w:val="28"/>
        <w:szCs w:val="28"/>
      </w:rPr>
      <w:t>L</w:t>
    </w:r>
    <w:r w:rsidRPr="00F45E64">
      <w:rPr>
        <w:sz w:val="28"/>
        <w:szCs w:val="28"/>
      </w:rPr>
      <w:t xml:space="preserve">iceo </w:t>
    </w:r>
    <w:r>
      <w:rPr>
        <w:sz w:val="28"/>
        <w:szCs w:val="28"/>
      </w:rPr>
      <w:t>S</w:t>
    </w:r>
    <w:r w:rsidRPr="00F45E64">
      <w:rPr>
        <w:sz w:val="28"/>
        <w:szCs w:val="28"/>
      </w:rPr>
      <w:t>iete</w:t>
    </w:r>
  </w:p>
  <w:p w14:paraId="405CB53D" w14:textId="613954CA" w:rsidR="00923C48" w:rsidRPr="009E6EBA" w:rsidRDefault="00923C48" w:rsidP="009E6EBA">
    <w:pPr>
      <w:pStyle w:val="Encabezado"/>
      <w:tabs>
        <w:tab w:val="left" w:pos="4962"/>
      </w:tabs>
      <w:spacing w:line="276" w:lineRule="auto"/>
      <w:jc w:val="center"/>
      <w:rPr>
        <w:sz w:val="28"/>
        <w:szCs w:val="28"/>
      </w:rPr>
    </w:pPr>
    <w:r w:rsidRPr="00F45E64">
      <w:rPr>
        <w:sz w:val="26"/>
        <w:szCs w:val="28"/>
      </w:rPr>
      <w:t>Priorización Curricular - objetivos imprescindibles 202</w:t>
    </w:r>
    <w:r w:rsidR="002E6BEE">
      <w:rPr>
        <w:sz w:val="26"/>
        <w:szCs w:val="28"/>
      </w:rPr>
      <w:t>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18A5"/>
    <w:multiLevelType w:val="multilevel"/>
    <w:tmpl w:val="435A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F31F8"/>
    <w:multiLevelType w:val="hybridMultilevel"/>
    <w:tmpl w:val="7A78AA62"/>
    <w:lvl w:ilvl="0" w:tplc="08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 w15:restartNumberingAfterBreak="0">
    <w:nsid w:val="26110694"/>
    <w:multiLevelType w:val="hybridMultilevel"/>
    <w:tmpl w:val="31C83BB4"/>
    <w:lvl w:ilvl="0" w:tplc="08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" w15:restartNumberingAfterBreak="0">
    <w:nsid w:val="2C033811"/>
    <w:multiLevelType w:val="multilevel"/>
    <w:tmpl w:val="3BE6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9565E"/>
    <w:multiLevelType w:val="multilevel"/>
    <w:tmpl w:val="2A7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322B5"/>
    <w:multiLevelType w:val="hybridMultilevel"/>
    <w:tmpl w:val="62966E7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48"/>
    <w:rsid w:val="000B228C"/>
    <w:rsid w:val="000E33EB"/>
    <w:rsid w:val="001801E9"/>
    <w:rsid w:val="002E6BEE"/>
    <w:rsid w:val="003A3294"/>
    <w:rsid w:val="003B06F4"/>
    <w:rsid w:val="00401313"/>
    <w:rsid w:val="004602CF"/>
    <w:rsid w:val="00552881"/>
    <w:rsid w:val="005C30D7"/>
    <w:rsid w:val="00626F2F"/>
    <w:rsid w:val="00775038"/>
    <w:rsid w:val="007F0CF4"/>
    <w:rsid w:val="008A43BE"/>
    <w:rsid w:val="008D3DD8"/>
    <w:rsid w:val="00900E1E"/>
    <w:rsid w:val="00923C48"/>
    <w:rsid w:val="00983868"/>
    <w:rsid w:val="00997175"/>
    <w:rsid w:val="009E6EBA"/>
    <w:rsid w:val="00A97825"/>
    <w:rsid w:val="00AB5D6E"/>
    <w:rsid w:val="00AF37C2"/>
    <w:rsid w:val="00B27F1E"/>
    <w:rsid w:val="00CC5AC6"/>
    <w:rsid w:val="00CF7AEA"/>
    <w:rsid w:val="00EC48E0"/>
    <w:rsid w:val="00F61217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8FE2"/>
  <w15:chartTrackingRefBased/>
  <w15:docId w15:val="{AFA452B8-2F72-B542-A34E-F4B2E5F3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3C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C4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3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C48"/>
    <w:rPr>
      <w:rFonts w:ascii="Arial" w:eastAsia="Arial" w:hAnsi="Arial" w:cs="Arial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23C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C48"/>
    <w:rPr>
      <w:rFonts w:ascii="Arial" w:eastAsia="Arial" w:hAnsi="Arial" w:cs="Arial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4013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3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Fierro Campano</dc:creator>
  <cp:keywords/>
  <dc:description/>
  <cp:lastModifiedBy>Profesor Liceo Siete</cp:lastModifiedBy>
  <cp:revision>2</cp:revision>
  <dcterms:created xsi:type="dcterms:W3CDTF">2022-03-31T15:27:00Z</dcterms:created>
  <dcterms:modified xsi:type="dcterms:W3CDTF">2022-03-31T15:27:00Z</dcterms:modified>
</cp:coreProperties>
</file>